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9D5D" w14:textId="77777777" w:rsidR="00930CC9" w:rsidRDefault="009A2DE4">
      <w:pPr>
        <w:spacing w:line="500" w:lineRule="exact"/>
        <w:jc w:val="left"/>
        <w:rPr>
          <w:rFonts w:ascii="宋体" w:hAnsi="宋体" w:cs="宋体"/>
          <w:b/>
          <w:sz w:val="24"/>
        </w:rPr>
      </w:pPr>
      <w:r>
        <w:rPr>
          <w:rFonts w:ascii="宋体" w:hAnsi="宋体" w:cs="宋体" w:hint="eastAsia"/>
          <w:b/>
          <w:sz w:val="24"/>
        </w:rPr>
        <w:t>附件2：</w:t>
      </w:r>
    </w:p>
    <w:p w14:paraId="2FECAF7C" w14:textId="77777777" w:rsidR="00930CC9" w:rsidRDefault="009A2DE4">
      <w:pPr>
        <w:pStyle w:val="2"/>
        <w:keepNext w:val="0"/>
        <w:keepLines w:val="0"/>
        <w:widowControl/>
        <w:spacing w:before="0" w:after="0" w:line="315" w:lineRule="atLeast"/>
        <w:jc w:val="center"/>
        <w:rPr>
          <w:rFonts w:ascii="仿宋" w:eastAsia="仿宋" w:hAnsi="仿宋" w:cs="仿宋"/>
          <w:sz w:val="28"/>
          <w:szCs w:val="28"/>
        </w:rPr>
      </w:pPr>
      <w:r>
        <w:rPr>
          <w:rFonts w:ascii="仿宋" w:eastAsia="仿宋" w:hAnsi="仿宋" w:cs="仿宋" w:hint="eastAsia"/>
          <w:sz w:val="28"/>
          <w:szCs w:val="28"/>
        </w:rPr>
        <w:t>“数智未来、模拟运营”</w:t>
      </w:r>
    </w:p>
    <w:p w14:paraId="2614F274" w14:textId="77777777" w:rsidR="00930CC9" w:rsidRDefault="009A2DE4">
      <w:pPr>
        <w:pStyle w:val="TOC2"/>
        <w:tabs>
          <w:tab w:val="right" w:leader="dot" w:pos="8296"/>
        </w:tabs>
        <w:ind w:firstLine="562"/>
        <w:jc w:val="center"/>
        <w:rPr>
          <w:rFonts w:ascii="仿宋" w:eastAsia="仿宋" w:hAnsi="仿宋" w:cs="仿宋"/>
          <w:b/>
          <w:sz w:val="28"/>
          <w:szCs w:val="28"/>
        </w:rPr>
      </w:pPr>
      <w:r>
        <w:rPr>
          <w:rFonts w:ascii="仿宋" w:eastAsia="仿宋" w:hAnsi="仿宋" w:cs="仿宋" w:hint="eastAsia"/>
          <w:b/>
          <w:bCs/>
          <w:sz w:val="28"/>
          <w:szCs w:val="28"/>
        </w:rPr>
        <w:t>甘肃省高等学校首届新商科大赛—MBA邀请赛</w:t>
      </w:r>
      <w:bookmarkStart w:id="0" w:name="_Toc16256836"/>
      <w:r>
        <w:rPr>
          <w:rFonts w:ascii="仿宋" w:eastAsia="仿宋" w:hAnsi="仿宋" w:cs="仿宋" w:hint="eastAsia"/>
          <w:b/>
          <w:sz w:val="28"/>
          <w:szCs w:val="28"/>
        </w:rPr>
        <w:t>赛事规程</w:t>
      </w:r>
    </w:p>
    <w:p w14:paraId="0CA60DC8" w14:textId="77777777" w:rsidR="00930CC9" w:rsidRPr="00FF3E5D" w:rsidRDefault="009A2DE4">
      <w:pPr>
        <w:spacing w:line="560" w:lineRule="exact"/>
        <w:outlineLvl w:val="0"/>
        <w:rPr>
          <w:rFonts w:ascii="仿宋" w:eastAsia="仿宋" w:hAnsi="仿宋" w:cs="仿宋"/>
          <w:b/>
          <w:sz w:val="36"/>
        </w:rPr>
      </w:pPr>
      <w:r w:rsidRPr="00FF3E5D">
        <w:rPr>
          <w:rFonts w:ascii="仿宋" w:eastAsia="仿宋" w:hAnsi="仿宋" w:cs="仿宋" w:hint="eastAsia"/>
          <w:b/>
          <w:sz w:val="36"/>
        </w:rPr>
        <w:t>一、赛项名称</w:t>
      </w:r>
      <w:bookmarkEnd w:id="0"/>
    </w:p>
    <w:p w14:paraId="596B69A0" w14:textId="77777777" w:rsidR="00930CC9" w:rsidRDefault="009A2DE4">
      <w:pPr>
        <w:snapToGrid w:val="0"/>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“数智未来、模拟运营”</w:t>
      </w:r>
    </w:p>
    <w:p w14:paraId="08C01344" w14:textId="77777777" w:rsidR="00930CC9" w:rsidRDefault="009A2DE4">
      <w:pPr>
        <w:snapToGrid w:val="0"/>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甘肃省高等学校首届新商科大赛—MBA邀请赛</w:t>
      </w:r>
    </w:p>
    <w:p w14:paraId="4BAFE002" w14:textId="77777777" w:rsidR="00930CC9" w:rsidRPr="00FF3E5D" w:rsidRDefault="009A2DE4">
      <w:pPr>
        <w:spacing w:line="560" w:lineRule="exact"/>
        <w:outlineLvl w:val="0"/>
        <w:rPr>
          <w:rFonts w:ascii="仿宋" w:eastAsia="仿宋" w:hAnsi="仿宋" w:cs="仿宋"/>
          <w:b/>
          <w:sz w:val="36"/>
          <w:szCs w:val="36"/>
        </w:rPr>
      </w:pPr>
      <w:bookmarkStart w:id="1" w:name="_Toc16256848"/>
      <w:r w:rsidRPr="00FF3E5D">
        <w:rPr>
          <w:rFonts w:ascii="仿宋" w:eastAsia="仿宋" w:hAnsi="仿宋" w:cs="仿宋" w:hint="eastAsia"/>
          <w:b/>
          <w:sz w:val="36"/>
          <w:szCs w:val="36"/>
        </w:rPr>
        <w:t>二、竞赛内容</w:t>
      </w:r>
      <w:bookmarkEnd w:id="1"/>
      <w:r w:rsidRPr="00FF3E5D">
        <w:rPr>
          <w:rFonts w:ascii="仿宋" w:eastAsia="仿宋" w:hAnsi="仿宋" w:cs="仿宋" w:hint="eastAsia"/>
          <w:b/>
          <w:sz w:val="36"/>
          <w:szCs w:val="36"/>
        </w:rPr>
        <w:t>简介</w:t>
      </w:r>
    </w:p>
    <w:p w14:paraId="3531916E" w14:textId="77777777" w:rsidR="00930CC9" w:rsidRDefault="009A2DE4">
      <w:pPr>
        <w:snapToGrid w:val="0"/>
        <w:spacing w:line="560" w:lineRule="exact"/>
        <w:ind w:firstLineChars="200" w:firstLine="560"/>
        <w:rPr>
          <w:rFonts w:ascii="仿宋_GB2312" w:eastAsia="仿宋_GB2312" w:hAnsi="Arial Narrow" w:cs="Arial"/>
          <w:sz w:val="28"/>
          <w:szCs w:val="28"/>
        </w:rPr>
      </w:pPr>
      <w:r>
        <w:rPr>
          <w:rFonts w:ascii="仿宋" w:eastAsia="仿宋" w:hAnsi="仿宋" w:cs="仿宋" w:hint="eastAsia"/>
          <w:kern w:val="0"/>
          <w:sz w:val="28"/>
          <w:szCs w:val="28"/>
        </w:rPr>
        <w:t>比赛依据新商科人才核心职业技能，参照高等教育商科人才培养标准考核参赛选手综合职业技能，以</w:t>
      </w:r>
      <w:r>
        <w:rPr>
          <w:rFonts w:ascii="仿宋" w:eastAsia="仿宋" w:hAnsi="仿宋" w:cs="仿宋" w:hint="eastAsia"/>
          <w:sz w:val="28"/>
          <w:szCs w:val="28"/>
        </w:rPr>
        <w:t>数字化管理师、大数据分析师</w:t>
      </w:r>
      <w:r>
        <w:rPr>
          <w:rFonts w:ascii="仿宋" w:eastAsia="仿宋" w:hAnsi="仿宋" w:cs="仿宋" w:hint="eastAsia"/>
          <w:kern w:val="0"/>
          <w:sz w:val="28"/>
          <w:szCs w:val="28"/>
        </w:rPr>
        <w:t>、供应链管理师、管理会计等岗位工作标准以及《管理会计基本指引》、《财政部关于全面推进管理会计体系建设的指导意见》为依据，根据竞赛平台提供的企业基本信息及相关任务说明通过对数字化工具的应用，按照各自的角色职责与任务，分别完成企业市场环境分析、用户分析、数字化选品、经营目标规划、电商运营、货物仓储及配送、客户关系管理、整体运营情况分析、资金情况分析、前景分析等技能竞赛内容。</w:t>
      </w:r>
    </w:p>
    <w:p w14:paraId="49A50798" w14:textId="77777777" w:rsidR="00930CC9" w:rsidRPr="00FF3E5D" w:rsidRDefault="009A2DE4">
      <w:pPr>
        <w:spacing w:line="560" w:lineRule="exact"/>
        <w:outlineLvl w:val="0"/>
        <w:rPr>
          <w:rFonts w:ascii="仿宋" w:eastAsia="仿宋" w:hAnsi="仿宋" w:cs="仿宋"/>
          <w:b/>
          <w:sz w:val="36"/>
          <w:szCs w:val="36"/>
        </w:rPr>
      </w:pPr>
      <w:bookmarkStart w:id="2" w:name="_Toc16256850"/>
      <w:r w:rsidRPr="00FF3E5D">
        <w:rPr>
          <w:rFonts w:ascii="仿宋" w:eastAsia="仿宋" w:hAnsi="仿宋" w:cs="仿宋" w:hint="eastAsia"/>
          <w:b/>
          <w:sz w:val="36"/>
          <w:szCs w:val="36"/>
        </w:rPr>
        <w:t>三、竞赛时间安排与流程</w:t>
      </w:r>
      <w:bookmarkEnd w:id="2"/>
    </w:p>
    <w:tbl>
      <w:tblPr>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696"/>
        <w:gridCol w:w="1706"/>
        <w:gridCol w:w="2294"/>
        <w:gridCol w:w="1600"/>
      </w:tblGrid>
      <w:tr w:rsidR="00930CC9" w14:paraId="04EAC806" w14:textId="77777777">
        <w:tc>
          <w:tcPr>
            <w:tcW w:w="1101" w:type="dxa"/>
            <w:vAlign w:val="center"/>
          </w:tcPr>
          <w:p w14:paraId="5B213BDE" w14:textId="77777777" w:rsidR="00930CC9" w:rsidRDefault="009A2DE4">
            <w:pPr>
              <w:widowControl/>
              <w:jc w:val="center"/>
              <w:rPr>
                <w:rFonts w:ascii="仿宋" w:eastAsia="仿宋" w:hAnsi="仿宋" w:cs="仿宋"/>
                <w:b/>
                <w:kern w:val="0"/>
                <w:sz w:val="24"/>
                <w:szCs w:val="20"/>
                <w:shd w:val="clear" w:color="auto" w:fill="FFFFFF"/>
              </w:rPr>
            </w:pPr>
            <w:bookmarkStart w:id="3" w:name="_Toc16256851"/>
            <w:r>
              <w:rPr>
                <w:rFonts w:ascii="仿宋" w:eastAsia="仿宋" w:hAnsi="仿宋" w:cs="仿宋" w:hint="eastAsia"/>
                <w:b/>
                <w:kern w:val="0"/>
                <w:sz w:val="24"/>
                <w:szCs w:val="20"/>
                <w:shd w:val="clear" w:color="auto" w:fill="FFFFFF"/>
              </w:rPr>
              <w:t>日期</w:t>
            </w:r>
          </w:p>
        </w:tc>
        <w:tc>
          <w:tcPr>
            <w:tcW w:w="1696" w:type="dxa"/>
            <w:vAlign w:val="center"/>
          </w:tcPr>
          <w:p w14:paraId="250291D6" w14:textId="77777777" w:rsidR="00930CC9" w:rsidRDefault="009A2DE4">
            <w:pPr>
              <w:widowControl/>
              <w:jc w:val="center"/>
              <w:rPr>
                <w:rFonts w:ascii="仿宋" w:eastAsia="仿宋" w:hAnsi="仿宋" w:cs="仿宋"/>
                <w:b/>
                <w:kern w:val="0"/>
                <w:sz w:val="24"/>
                <w:szCs w:val="20"/>
                <w:shd w:val="clear" w:color="auto" w:fill="FFFFFF"/>
              </w:rPr>
            </w:pPr>
            <w:r>
              <w:rPr>
                <w:rFonts w:ascii="仿宋" w:eastAsia="仿宋" w:hAnsi="仿宋" w:cs="仿宋" w:hint="eastAsia"/>
                <w:b/>
                <w:kern w:val="0"/>
                <w:sz w:val="24"/>
                <w:szCs w:val="20"/>
                <w:shd w:val="clear" w:color="auto" w:fill="FFFFFF"/>
              </w:rPr>
              <w:t>时间</w:t>
            </w:r>
          </w:p>
        </w:tc>
        <w:tc>
          <w:tcPr>
            <w:tcW w:w="1706" w:type="dxa"/>
            <w:vAlign w:val="center"/>
          </w:tcPr>
          <w:p w14:paraId="6EA17E94" w14:textId="77777777" w:rsidR="00930CC9" w:rsidRDefault="009A2DE4">
            <w:pPr>
              <w:widowControl/>
              <w:jc w:val="center"/>
              <w:rPr>
                <w:rFonts w:ascii="仿宋" w:eastAsia="仿宋" w:hAnsi="仿宋" w:cs="仿宋"/>
                <w:b/>
                <w:kern w:val="0"/>
                <w:sz w:val="24"/>
                <w:szCs w:val="20"/>
                <w:shd w:val="clear" w:color="auto" w:fill="FFFFFF"/>
              </w:rPr>
            </w:pPr>
            <w:r>
              <w:rPr>
                <w:rFonts w:ascii="仿宋" w:eastAsia="仿宋" w:hAnsi="仿宋" w:cs="仿宋" w:hint="eastAsia"/>
                <w:b/>
                <w:kern w:val="0"/>
                <w:sz w:val="24"/>
                <w:szCs w:val="20"/>
                <w:shd w:val="clear" w:color="auto" w:fill="FFFFFF"/>
              </w:rPr>
              <w:t>事项</w:t>
            </w:r>
          </w:p>
        </w:tc>
        <w:tc>
          <w:tcPr>
            <w:tcW w:w="2294" w:type="dxa"/>
            <w:vAlign w:val="center"/>
          </w:tcPr>
          <w:p w14:paraId="4481EAAD" w14:textId="77777777" w:rsidR="00930CC9" w:rsidRDefault="009A2DE4">
            <w:pPr>
              <w:widowControl/>
              <w:jc w:val="center"/>
              <w:rPr>
                <w:rFonts w:ascii="仿宋" w:eastAsia="仿宋" w:hAnsi="仿宋" w:cs="仿宋"/>
                <w:b/>
                <w:kern w:val="0"/>
                <w:sz w:val="24"/>
                <w:szCs w:val="20"/>
                <w:shd w:val="clear" w:color="auto" w:fill="FFFFFF"/>
              </w:rPr>
            </w:pPr>
            <w:r>
              <w:rPr>
                <w:rFonts w:ascii="仿宋" w:eastAsia="仿宋" w:hAnsi="仿宋" w:cs="仿宋" w:hint="eastAsia"/>
                <w:b/>
                <w:kern w:val="0"/>
                <w:sz w:val="24"/>
                <w:szCs w:val="20"/>
                <w:shd w:val="clear" w:color="auto" w:fill="FFFFFF"/>
              </w:rPr>
              <w:t>参加人员</w:t>
            </w:r>
          </w:p>
        </w:tc>
        <w:tc>
          <w:tcPr>
            <w:tcW w:w="1600" w:type="dxa"/>
            <w:vAlign w:val="center"/>
          </w:tcPr>
          <w:p w14:paraId="4714D2E0" w14:textId="77777777" w:rsidR="00930CC9" w:rsidRDefault="009A2DE4">
            <w:pPr>
              <w:widowControl/>
              <w:jc w:val="center"/>
              <w:rPr>
                <w:rFonts w:ascii="仿宋" w:eastAsia="仿宋" w:hAnsi="仿宋" w:cs="仿宋"/>
                <w:b/>
                <w:kern w:val="0"/>
                <w:sz w:val="24"/>
                <w:szCs w:val="20"/>
                <w:shd w:val="clear" w:color="auto" w:fill="FFFFFF"/>
              </w:rPr>
            </w:pPr>
            <w:r>
              <w:rPr>
                <w:rFonts w:ascii="仿宋" w:eastAsia="仿宋" w:hAnsi="仿宋" w:cs="仿宋" w:hint="eastAsia"/>
                <w:b/>
                <w:kern w:val="0"/>
                <w:sz w:val="24"/>
                <w:szCs w:val="20"/>
                <w:shd w:val="clear" w:color="auto" w:fill="FFFFFF"/>
              </w:rPr>
              <w:t>地点</w:t>
            </w:r>
          </w:p>
        </w:tc>
      </w:tr>
      <w:tr w:rsidR="00930CC9" w14:paraId="00EC9135" w14:textId="77777777">
        <w:trPr>
          <w:trHeight w:val="784"/>
        </w:trPr>
        <w:tc>
          <w:tcPr>
            <w:tcW w:w="1101" w:type="dxa"/>
            <w:vMerge w:val="restart"/>
            <w:vAlign w:val="center"/>
          </w:tcPr>
          <w:p w14:paraId="3E085031"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竞赛日</w:t>
            </w:r>
          </w:p>
        </w:tc>
        <w:tc>
          <w:tcPr>
            <w:tcW w:w="1696" w:type="dxa"/>
            <w:vAlign w:val="center"/>
          </w:tcPr>
          <w:p w14:paraId="5FF9429D"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7:50～8:00</w:t>
            </w:r>
          </w:p>
        </w:tc>
        <w:tc>
          <w:tcPr>
            <w:tcW w:w="1706" w:type="dxa"/>
            <w:vAlign w:val="center"/>
          </w:tcPr>
          <w:p w14:paraId="787D6091"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参赛队入场</w:t>
            </w:r>
          </w:p>
        </w:tc>
        <w:tc>
          <w:tcPr>
            <w:tcW w:w="2294" w:type="dxa"/>
            <w:vAlign w:val="center"/>
          </w:tcPr>
          <w:p w14:paraId="7CEE8B37"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各参赛队</w:t>
            </w:r>
          </w:p>
        </w:tc>
        <w:tc>
          <w:tcPr>
            <w:tcW w:w="1600" w:type="dxa"/>
            <w:vAlign w:val="center"/>
          </w:tcPr>
          <w:p w14:paraId="665FB696"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开赛式场地</w:t>
            </w:r>
          </w:p>
        </w:tc>
      </w:tr>
      <w:tr w:rsidR="00930CC9" w14:paraId="2C97C6AA" w14:textId="77777777">
        <w:tc>
          <w:tcPr>
            <w:tcW w:w="1101" w:type="dxa"/>
            <w:vMerge/>
            <w:vAlign w:val="center"/>
          </w:tcPr>
          <w:p w14:paraId="0E8B4346" w14:textId="77777777" w:rsidR="00930CC9" w:rsidRDefault="00930CC9">
            <w:pPr>
              <w:jc w:val="center"/>
              <w:rPr>
                <w:rFonts w:ascii="仿宋" w:eastAsia="仿宋" w:hAnsi="仿宋" w:cs="仿宋"/>
                <w:sz w:val="24"/>
                <w:szCs w:val="22"/>
              </w:rPr>
            </w:pPr>
          </w:p>
        </w:tc>
        <w:tc>
          <w:tcPr>
            <w:tcW w:w="1696" w:type="dxa"/>
            <w:vAlign w:val="center"/>
          </w:tcPr>
          <w:p w14:paraId="0FA07D92"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8:00～8:30</w:t>
            </w:r>
          </w:p>
        </w:tc>
        <w:tc>
          <w:tcPr>
            <w:tcW w:w="1706" w:type="dxa"/>
            <w:vAlign w:val="center"/>
          </w:tcPr>
          <w:p w14:paraId="1AFDFE4E"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开幕式</w:t>
            </w:r>
          </w:p>
        </w:tc>
        <w:tc>
          <w:tcPr>
            <w:tcW w:w="2294" w:type="dxa"/>
            <w:vAlign w:val="center"/>
          </w:tcPr>
          <w:p w14:paraId="1D11B145"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领导嘉宾</w:t>
            </w:r>
          </w:p>
          <w:p w14:paraId="4ACA655E"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各参赛队</w:t>
            </w:r>
          </w:p>
          <w:p w14:paraId="519F994E"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裁判员</w:t>
            </w:r>
          </w:p>
        </w:tc>
        <w:tc>
          <w:tcPr>
            <w:tcW w:w="1600" w:type="dxa"/>
            <w:vAlign w:val="center"/>
          </w:tcPr>
          <w:p w14:paraId="72C938DF"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开赛式场地</w:t>
            </w:r>
          </w:p>
        </w:tc>
      </w:tr>
      <w:tr w:rsidR="00930CC9" w14:paraId="3D590C7B" w14:textId="77777777">
        <w:tc>
          <w:tcPr>
            <w:tcW w:w="1101" w:type="dxa"/>
            <w:vMerge/>
            <w:vAlign w:val="center"/>
          </w:tcPr>
          <w:p w14:paraId="55AD20C7" w14:textId="77777777" w:rsidR="00930CC9" w:rsidRDefault="00930CC9">
            <w:pPr>
              <w:jc w:val="center"/>
              <w:rPr>
                <w:rFonts w:ascii="仿宋" w:eastAsia="仿宋" w:hAnsi="仿宋" w:cs="仿宋"/>
                <w:sz w:val="24"/>
                <w:szCs w:val="22"/>
              </w:rPr>
            </w:pPr>
          </w:p>
        </w:tc>
        <w:tc>
          <w:tcPr>
            <w:tcW w:w="1696" w:type="dxa"/>
            <w:vAlign w:val="center"/>
          </w:tcPr>
          <w:p w14:paraId="6DCF54E5"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8:30～9:00</w:t>
            </w:r>
          </w:p>
        </w:tc>
        <w:tc>
          <w:tcPr>
            <w:tcW w:w="1706" w:type="dxa"/>
            <w:vAlign w:val="center"/>
          </w:tcPr>
          <w:p w14:paraId="45F8D6E4"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检录进场</w:t>
            </w:r>
          </w:p>
        </w:tc>
        <w:tc>
          <w:tcPr>
            <w:tcW w:w="2294" w:type="dxa"/>
            <w:vAlign w:val="center"/>
          </w:tcPr>
          <w:p w14:paraId="7658D2D9"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参赛选手</w:t>
            </w:r>
          </w:p>
          <w:p w14:paraId="489DCFDC"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工作人员</w:t>
            </w:r>
          </w:p>
        </w:tc>
        <w:tc>
          <w:tcPr>
            <w:tcW w:w="1600" w:type="dxa"/>
            <w:vAlign w:val="center"/>
          </w:tcPr>
          <w:p w14:paraId="693BFCAB"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检录区域</w:t>
            </w:r>
          </w:p>
        </w:tc>
      </w:tr>
      <w:tr w:rsidR="00930CC9" w14:paraId="41B4A919" w14:textId="77777777">
        <w:tc>
          <w:tcPr>
            <w:tcW w:w="1101" w:type="dxa"/>
            <w:vMerge/>
            <w:vAlign w:val="center"/>
          </w:tcPr>
          <w:p w14:paraId="1C4094CA" w14:textId="77777777" w:rsidR="00930CC9" w:rsidRDefault="00930CC9">
            <w:pPr>
              <w:jc w:val="center"/>
              <w:rPr>
                <w:rFonts w:ascii="仿宋" w:eastAsia="仿宋" w:hAnsi="仿宋" w:cs="仿宋"/>
                <w:sz w:val="24"/>
                <w:szCs w:val="22"/>
              </w:rPr>
            </w:pPr>
          </w:p>
        </w:tc>
        <w:tc>
          <w:tcPr>
            <w:tcW w:w="1696" w:type="dxa"/>
            <w:vAlign w:val="center"/>
          </w:tcPr>
          <w:p w14:paraId="7498D582"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9:00～11:00</w:t>
            </w:r>
          </w:p>
        </w:tc>
        <w:tc>
          <w:tcPr>
            <w:tcW w:w="1706" w:type="dxa"/>
            <w:vAlign w:val="center"/>
          </w:tcPr>
          <w:p w14:paraId="2643CB0C"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正式比赛</w:t>
            </w:r>
          </w:p>
        </w:tc>
        <w:tc>
          <w:tcPr>
            <w:tcW w:w="2294" w:type="dxa"/>
            <w:vAlign w:val="center"/>
          </w:tcPr>
          <w:p w14:paraId="11D157B7"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参赛选手</w:t>
            </w:r>
          </w:p>
          <w:p w14:paraId="271EBE7B"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裁判员</w:t>
            </w:r>
          </w:p>
        </w:tc>
        <w:tc>
          <w:tcPr>
            <w:tcW w:w="1600" w:type="dxa"/>
            <w:vAlign w:val="center"/>
          </w:tcPr>
          <w:p w14:paraId="617E3499"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竞赛场地</w:t>
            </w:r>
          </w:p>
        </w:tc>
      </w:tr>
      <w:tr w:rsidR="00930CC9" w14:paraId="6BD2A181" w14:textId="77777777">
        <w:tc>
          <w:tcPr>
            <w:tcW w:w="1101" w:type="dxa"/>
            <w:vMerge/>
            <w:vAlign w:val="center"/>
          </w:tcPr>
          <w:p w14:paraId="4AC803EA" w14:textId="77777777" w:rsidR="00930CC9" w:rsidRDefault="00930CC9">
            <w:pPr>
              <w:jc w:val="center"/>
              <w:rPr>
                <w:rFonts w:ascii="仿宋" w:eastAsia="仿宋" w:hAnsi="仿宋" w:cs="仿宋"/>
                <w:sz w:val="24"/>
                <w:szCs w:val="22"/>
              </w:rPr>
            </w:pPr>
          </w:p>
        </w:tc>
        <w:tc>
          <w:tcPr>
            <w:tcW w:w="1696" w:type="dxa"/>
            <w:vAlign w:val="center"/>
          </w:tcPr>
          <w:p w14:paraId="764B0E0F"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11:30～13:00</w:t>
            </w:r>
          </w:p>
        </w:tc>
        <w:tc>
          <w:tcPr>
            <w:tcW w:w="5600" w:type="dxa"/>
            <w:gridSpan w:val="3"/>
            <w:vAlign w:val="center"/>
          </w:tcPr>
          <w:p w14:paraId="38673E6D"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午餐</w:t>
            </w:r>
          </w:p>
        </w:tc>
      </w:tr>
      <w:tr w:rsidR="00930CC9" w14:paraId="0674F70C" w14:textId="77777777">
        <w:tc>
          <w:tcPr>
            <w:tcW w:w="1101" w:type="dxa"/>
            <w:vMerge/>
            <w:vAlign w:val="center"/>
          </w:tcPr>
          <w:p w14:paraId="0A8ABDC3" w14:textId="77777777" w:rsidR="00930CC9" w:rsidRDefault="00930CC9">
            <w:pPr>
              <w:jc w:val="center"/>
              <w:rPr>
                <w:rFonts w:ascii="仿宋" w:eastAsia="仿宋" w:hAnsi="仿宋" w:cs="仿宋"/>
                <w:sz w:val="24"/>
                <w:szCs w:val="22"/>
              </w:rPr>
            </w:pPr>
          </w:p>
        </w:tc>
        <w:tc>
          <w:tcPr>
            <w:tcW w:w="1696" w:type="dxa"/>
            <w:vAlign w:val="center"/>
          </w:tcPr>
          <w:p w14:paraId="079EAAE6"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14:30-17:00</w:t>
            </w:r>
          </w:p>
        </w:tc>
        <w:tc>
          <w:tcPr>
            <w:tcW w:w="1706" w:type="dxa"/>
            <w:vAlign w:val="center"/>
          </w:tcPr>
          <w:p w14:paraId="6D0EF0D9"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闭幕式、颁奖仪式</w:t>
            </w:r>
          </w:p>
        </w:tc>
        <w:tc>
          <w:tcPr>
            <w:tcW w:w="2294" w:type="dxa"/>
            <w:vAlign w:val="center"/>
          </w:tcPr>
          <w:p w14:paraId="713AB6FB"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领导嘉宾、各参赛队、裁判员</w:t>
            </w:r>
          </w:p>
        </w:tc>
        <w:tc>
          <w:tcPr>
            <w:tcW w:w="1600" w:type="dxa"/>
            <w:vAlign w:val="center"/>
          </w:tcPr>
          <w:p w14:paraId="748AA8A7" w14:textId="77777777" w:rsidR="00930CC9" w:rsidRDefault="009A2DE4">
            <w:pPr>
              <w:jc w:val="center"/>
              <w:rPr>
                <w:rFonts w:ascii="仿宋" w:eastAsia="仿宋" w:hAnsi="仿宋" w:cs="仿宋"/>
                <w:sz w:val="24"/>
                <w:szCs w:val="22"/>
                <w:shd w:val="clear" w:color="auto" w:fill="FFFFFF"/>
              </w:rPr>
            </w:pPr>
            <w:r>
              <w:rPr>
                <w:rFonts w:ascii="仿宋" w:eastAsia="仿宋" w:hAnsi="仿宋" w:cs="仿宋" w:hint="eastAsia"/>
                <w:sz w:val="24"/>
                <w:szCs w:val="22"/>
                <w:shd w:val="clear" w:color="auto" w:fill="FFFFFF"/>
              </w:rPr>
              <w:t>闭幕式场地</w:t>
            </w:r>
          </w:p>
        </w:tc>
      </w:tr>
    </w:tbl>
    <w:p w14:paraId="50363BE2" w14:textId="77777777" w:rsidR="00930CC9" w:rsidRDefault="00930CC9">
      <w:pPr>
        <w:rPr>
          <w:rFonts w:ascii="仿宋" w:eastAsia="仿宋" w:hAnsi="仿宋" w:cs="仿宋" w:hint="eastAsia"/>
          <w:b/>
          <w:sz w:val="40"/>
          <w:szCs w:val="40"/>
        </w:rPr>
      </w:pPr>
      <w:bookmarkStart w:id="4" w:name="_Toc16256852"/>
      <w:bookmarkEnd w:id="3"/>
    </w:p>
    <w:p w14:paraId="4BA4339A" w14:textId="100D20D5" w:rsidR="00930CC9" w:rsidRDefault="00D84A17">
      <w:pPr>
        <w:rPr>
          <w:rFonts w:ascii="宋体" w:hAnsi="宋体" w:cs="宋体"/>
          <w:color w:val="000000"/>
          <w:sz w:val="22"/>
          <w:szCs w:val="21"/>
          <w:shd w:val="clear" w:color="auto" w:fill="FFFFFF"/>
        </w:rPr>
      </w:pPr>
      <w:r>
        <w:rPr>
          <w:rFonts w:ascii="仿宋" w:eastAsia="仿宋" w:hAnsi="仿宋" w:cs="仿宋" w:hint="eastAsia"/>
          <w:b/>
          <w:sz w:val="40"/>
          <w:szCs w:val="40"/>
        </w:rPr>
        <w:t>四</w:t>
      </w:r>
      <w:r w:rsidR="009A2DE4">
        <w:rPr>
          <w:rFonts w:ascii="仿宋" w:eastAsia="仿宋" w:hAnsi="仿宋" w:cs="仿宋" w:hint="eastAsia"/>
          <w:b/>
          <w:sz w:val="40"/>
          <w:szCs w:val="40"/>
        </w:rPr>
        <w:t>、评分标准原则、评分方法、评分细则</w:t>
      </w:r>
      <w:bookmarkEnd w:id="4"/>
    </w:p>
    <w:p w14:paraId="755C875D" w14:textId="77777777" w:rsidR="00930CC9" w:rsidRDefault="009A2DE4">
      <w:pPr>
        <w:pStyle w:val="2"/>
        <w:spacing w:before="0" w:after="0" w:line="560" w:lineRule="exact"/>
        <w:ind w:firstLineChars="198" w:firstLine="557"/>
        <w:rPr>
          <w:rFonts w:ascii="仿宋" w:eastAsia="仿宋" w:hAnsi="仿宋" w:cs="仿宋"/>
          <w:sz w:val="28"/>
          <w:szCs w:val="28"/>
        </w:rPr>
      </w:pPr>
      <w:bookmarkStart w:id="5" w:name="_Toc16256853"/>
      <w:r>
        <w:rPr>
          <w:rFonts w:ascii="仿宋" w:eastAsia="仿宋" w:hAnsi="仿宋" w:cs="仿宋" w:hint="eastAsia"/>
          <w:sz w:val="28"/>
          <w:szCs w:val="28"/>
        </w:rPr>
        <w:t>（一）评分标准制定原则</w:t>
      </w:r>
      <w:bookmarkEnd w:id="5"/>
    </w:p>
    <w:p w14:paraId="79C1F49E" w14:textId="77777777" w:rsidR="00930CC9" w:rsidRDefault="009A2DE4">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1.本赛项评分标准制定遵循“科学、合理、公平、公正、公开”的原则。</w:t>
      </w:r>
    </w:p>
    <w:p w14:paraId="20D238BA" w14:textId="77777777" w:rsidR="00930CC9" w:rsidRDefault="009A2DE4">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2.本赛项所有评分环节均由操作平台自动完成，杜绝人为因素干扰。</w:t>
      </w:r>
    </w:p>
    <w:p w14:paraId="3BD6FDA1" w14:textId="77777777" w:rsidR="00930CC9" w:rsidRDefault="009A2DE4">
      <w:pPr>
        <w:pStyle w:val="2"/>
        <w:spacing w:before="0" w:after="0" w:line="560" w:lineRule="exact"/>
        <w:ind w:firstLineChars="198" w:firstLine="557"/>
        <w:rPr>
          <w:rFonts w:ascii="仿宋" w:eastAsia="仿宋" w:hAnsi="仿宋" w:cs="仿宋"/>
          <w:sz w:val="28"/>
          <w:szCs w:val="28"/>
        </w:rPr>
      </w:pPr>
      <w:bookmarkStart w:id="6" w:name="_Toc16256854"/>
      <w:bookmarkStart w:id="7" w:name="_Toc520922295"/>
      <w:r>
        <w:rPr>
          <w:rFonts w:ascii="仿宋" w:eastAsia="仿宋" w:hAnsi="仿宋" w:cs="仿宋" w:hint="eastAsia"/>
          <w:sz w:val="28"/>
          <w:szCs w:val="28"/>
        </w:rPr>
        <w:t>（二）评分方法</w:t>
      </w:r>
      <w:bookmarkEnd w:id="6"/>
      <w:bookmarkEnd w:id="7"/>
    </w:p>
    <w:p w14:paraId="41CCDCF5" w14:textId="77777777" w:rsidR="00930CC9" w:rsidRDefault="009A2DE4">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由各参赛队选手登录竞赛平台，根据竞赛平台提供的资料和数据，按角色职责与任务运用相关工具完成对应实务操作竞赛。比赛结束后，由竞赛平台对参赛队的答案进行自动评判。</w:t>
      </w:r>
    </w:p>
    <w:p w14:paraId="6B458A2E" w14:textId="77777777" w:rsidR="00930CC9" w:rsidRDefault="009A2DE4">
      <w:pPr>
        <w:pStyle w:val="2"/>
        <w:spacing w:before="0" w:after="0" w:line="560" w:lineRule="exact"/>
        <w:ind w:firstLineChars="198" w:firstLine="557"/>
        <w:rPr>
          <w:rFonts w:ascii="仿宋" w:eastAsia="仿宋" w:hAnsi="仿宋" w:cs="仿宋"/>
          <w:sz w:val="28"/>
          <w:szCs w:val="28"/>
        </w:rPr>
      </w:pPr>
      <w:r>
        <w:rPr>
          <w:rFonts w:ascii="仿宋" w:eastAsia="仿宋" w:hAnsi="仿宋" w:cs="仿宋" w:hint="eastAsia"/>
          <w:sz w:val="28"/>
          <w:szCs w:val="28"/>
        </w:rPr>
        <w:t>（三）评分细则</w:t>
      </w:r>
    </w:p>
    <w:p w14:paraId="65D2E51E" w14:textId="77777777" w:rsidR="00930CC9" w:rsidRDefault="009A2DE4">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本赛项比赛时长120分钟，总分300分，每个选手分值为100分，最后各选手比赛成绩汇总计入参赛队总成绩，评分细则如下：</w:t>
      </w:r>
    </w:p>
    <w:tbl>
      <w:tblPr>
        <w:tblStyle w:val="a3"/>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4127"/>
        <w:gridCol w:w="1500"/>
        <w:gridCol w:w="784"/>
        <w:gridCol w:w="949"/>
      </w:tblGrid>
      <w:tr w:rsidR="00930CC9" w14:paraId="05C45049" w14:textId="77777777">
        <w:trPr>
          <w:trHeight w:val="522"/>
          <w:jc w:val="center"/>
        </w:trPr>
        <w:tc>
          <w:tcPr>
            <w:tcW w:w="1341" w:type="dxa"/>
            <w:vAlign w:val="center"/>
          </w:tcPr>
          <w:p w14:paraId="66ACAB01" w14:textId="77777777" w:rsidR="00930CC9" w:rsidRDefault="009A2DE4">
            <w:pPr>
              <w:adjustRightInd w:val="0"/>
              <w:snapToGrid w:val="0"/>
              <w:jc w:val="center"/>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竞赛岗位</w:t>
            </w:r>
          </w:p>
        </w:tc>
        <w:tc>
          <w:tcPr>
            <w:tcW w:w="4127" w:type="dxa"/>
            <w:vAlign w:val="center"/>
          </w:tcPr>
          <w:p w14:paraId="09292FEA" w14:textId="77777777" w:rsidR="00930CC9" w:rsidRDefault="009A2DE4">
            <w:pPr>
              <w:adjustRightInd w:val="0"/>
              <w:snapToGrid w:val="0"/>
              <w:jc w:val="center"/>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竞赛业务范围</w:t>
            </w:r>
          </w:p>
        </w:tc>
        <w:tc>
          <w:tcPr>
            <w:tcW w:w="1500" w:type="dxa"/>
            <w:vAlign w:val="center"/>
          </w:tcPr>
          <w:p w14:paraId="0C1FE2BA" w14:textId="77777777" w:rsidR="00930CC9" w:rsidRDefault="009A2DE4">
            <w:pPr>
              <w:adjustRightInd w:val="0"/>
              <w:snapToGrid w:val="0"/>
              <w:jc w:val="center"/>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评分规则</w:t>
            </w:r>
          </w:p>
        </w:tc>
        <w:tc>
          <w:tcPr>
            <w:tcW w:w="784" w:type="dxa"/>
            <w:vAlign w:val="center"/>
          </w:tcPr>
          <w:p w14:paraId="3E49AE52" w14:textId="77777777" w:rsidR="00930CC9" w:rsidRDefault="009A2DE4">
            <w:pPr>
              <w:adjustRightInd w:val="0"/>
              <w:snapToGrid w:val="0"/>
              <w:jc w:val="center"/>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分值</w:t>
            </w:r>
          </w:p>
        </w:tc>
        <w:tc>
          <w:tcPr>
            <w:tcW w:w="949" w:type="dxa"/>
            <w:vAlign w:val="center"/>
          </w:tcPr>
          <w:p w14:paraId="2BB154D6" w14:textId="77777777" w:rsidR="00930CC9" w:rsidRDefault="009A2DE4">
            <w:pPr>
              <w:adjustRightInd w:val="0"/>
              <w:snapToGrid w:val="0"/>
              <w:jc w:val="center"/>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评分</w:t>
            </w:r>
          </w:p>
          <w:p w14:paraId="4D104F70" w14:textId="77777777" w:rsidR="00930CC9" w:rsidRDefault="009A2DE4">
            <w:pPr>
              <w:adjustRightInd w:val="0"/>
              <w:snapToGrid w:val="0"/>
              <w:jc w:val="center"/>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方式</w:t>
            </w:r>
          </w:p>
        </w:tc>
      </w:tr>
      <w:tr w:rsidR="00930CC9" w14:paraId="45A691F0" w14:textId="77777777">
        <w:trPr>
          <w:trHeight w:val="996"/>
          <w:jc w:val="center"/>
        </w:trPr>
        <w:tc>
          <w:tcPr>
            <w:tcW w:w="1341" w:type="dxa"/>
            <w:vMerge w:val="restart"/>
            <w:vAlign w:val="center"/>
          </w:tcPr>
          <w:p w14:paraId="5748B6C4"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数字化</w:t>
            </w:r>
          </w:p>
          <w:p w14:paraId="1B986A87" w14:textId="77777777" w:rsidR="00930CC9" w:rsidRDefault="009A2DE4">
            <w:pPr>
              <w:adjustRightInd w:val="0"/>
              <w:snapToGrid w:val="0"/>
              <w:jc w:val="center"/>
              <w:rPr>
                <w:rFonts w:ascii="仿宋" w:eastAsia="仿宋" w:hAnsi="仿宋" w:cs="仿宋"/>
                <w:kern w:val="0"/>
                <w:sz w:val="22"/>
                <w:szCs w:val="22"/>
              </w:rPr>
            </w:pPr>
            <w:r>
              <w:rPr>
                <w:rFonts w:ascii="仿宋" w:eastAsia="仿宋" w:hAnsi="仿宋" w:cs="仿宋" w:hint="eastAsia"/>
                <w:color w:val="000000"/>
                <w:kern w:val="0"/>
                <w:sz w:val="22"/>
                <w:szCs w:val="22"/>
              </w:rPr>
              <w:t>运营岗</w:t>
            </w:r>
          </w:p>
        </w:tc>
        <w:tc>
          <w:tcPr>
            <w:tcW w:w="4127" w:type="dxa"/>
            <w:vAlign w:val="center"/>
          </w:tcPr>
          <w:p w14:paraId="413B710B"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市场环境分析：分析某一细分市场的容量、行业趋势、市场潜力、行业稳定性、行业集中度以及进行波士顿矩阵构造</w:t>
            </w:r>
          </w:p>
        </w:tc>
        <w:tc>
          <w:tcPr>
            <w:tcW w:w="1500" w:type="dxa"/>
            <w:vAlign w:val="center"/>
          </w:tcPr>
          <w:p w14:paraId="206C8F16"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根据选项正确与否评分</w:t>
            </w:r>
          </w:p>
        </w:tc>
        <w:tc>
          <w:tcPr>
            <w:tcW w:w="784" w:type="dxa"/>
            <w:vAlign w:val="center"/>
          </w:tcPr>
          <w:p w14:paraId="7FB9FB88"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1CF3879F"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7946DF95" w14:textId="77777777">
        <w:trPr>
          <w:trHeight w:val="996"/>
          <w:jc w:val="center"/>
        </w:trPr>
        <w:tc>
          <w:tcPr>
            <w:tcW w:w="1341" w:type="dxa"/>
            <w:vMerge/>
            <w:vAlign w:val="center"/>
          </w:tcPr>
          <w:p w14:paraId="2239805A" w14:textId="77777777" w:rsidR="00930CC9" w:rsidRDefault="00930CC9">
            <w:pPr>
              <w:adjustRightInd w:val="0"/>
              <w:snapToGrid w:val="0"/>
              <w:jc w:val="left"/>
              <w:rPr>
                <w:rFonts w:ascii="仿宋" w:eastAsia="仿宋" w:hAnsi="仿宋" w:cs="仿宋"/>
                <w:kern w:val="0"/>
                <w:sz w:val="22"/>
                <w:szCs w:val="22"/>
              </w:rPr>
            </w:pPr>
          </w:p>
        </w:tc>
        <w:tc>
          <w:tcPr>
            <w:tcW w:w="4127" w:type="dxa"/>
            <w:vAlign w:val="center"/>
          </w:tcPr>
          <w:p w14:paraId="12FDC035"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用户分析：根据用户画像，分析客群特点</w:t>
            </w:r>
          </w:p>
        </w:tc>
        <w:tc>
          <w:tcPr>
            <w:tcW w:w="1500" w:type="dxa"/>
            <w:vAlign w:val="center"/>
          </w:tcPr>
          <w:p w14:paraId="2BC37DFB"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根据选项正确与否评分</w:t>
            </w:r>
          </w:p>
        </w:tc>
        <w:tc>
          <w:tcPr>
            <w:tcW w:w="784" w:type="dxa"/>
            <w:vAlign w:val="center"/>
          </w:tcPr>
          <w:p w14:paraId="05C4E007"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15</w:t>
            </w:r>
          </w:p>
        </w:tc>
        <w:tc>
          <w:tcPr>
            <w:tcW w:w="949" w:type="dxa"/>
            <w:vAlign w:val="center"/>
          </w:tcPr>
          <w:p w14:paraId="6CD317D9"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16FDDDF1" w14:textId="77777777">
        <w:trPr>
          <w:trHeight w:val="996"/>
          <w:jc w:val="center"/>
        </w:trPr>
        <w:tc>
          <w:tcPr>
            <w:tcW w:w="1341" w:type="dxa"/>
            <w:vMerge/>
            <w:vAlign w:val="center"/>
          </w:tcPr>
          <w:p w14:paraId="2EFC4BCB" w14:textId="77777777" w:rsidR="00930CC9" w:rsidRDefault="00930CC9">
            <w:pPr>
              <w:adjustRightInd w:val="0"/>
              <w:snapToGrid w:val="0"/>
              <w:jc w:val="left"/>
              <w:rPr>
                <w:rFonts w:ascii="仿宋" w:eastAsia="仿宋" w:hAnsi="仿宋" w:cs="仿宋"/>
                <w:kern w:val="0"/>
                <w:sz w:val="22"/>
                <w:szCs w:val="22"/>
              </w:rPr>
            </w:pPr>
          </w:p>
        </w:tc>
        <w:tc>
          <w:tcPr>
            <w:tcW w:w="4127" w:type="dxa"/>
            <w:vAlign w:val="center"/>
          </w:tcPr>
          <w:p w14:paraId="1FF47D8B"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数字化选品：根据销售情况与客户搜索情况对商品进行分析，分析有竞争度的产品</w:t>
            </w:r>
          </w:p>
        </w:tc>
        <w:tc>
          <w:tcPr>
            <w:tcW w:w="1500" w:type="dxa"/>
            <w:vAlign w:val="center"/>
          </w:tcPr>
          <w:p w14:paraId="01810C53"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根据选项正确与否评分</w:t>
            </w:r>
          </w:p>
        </w:tc>
        <w:tc>
          <w:tcPr>
            <w:tcW w:w="784" w:type="dxa"/>
            <w:vAlign w:val="center"/>
          </w:tcPr>
          <w:p w14:paraId="4EC282ED"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15</w:t>
            </w:r>
          </w:p>
        </w:tc>
        <w:tc>
          <w:tcPr>
            <w:tcW w:w="949" w:type="dxa"/>
            <w:vAlign w:val="center"/>
          </w:tcPr>
          <w:p w14:paraId="17258F79"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2F64376A" w14:textId="77777777">
        <w:trPr>
          <w:trHeight w:val="996"/>
          <w:jc w:val="center"/>
        </w:trPr>
        <w:tc>
          <w:tcPr>
            <w:tcW w:w="1341" w:type="dxa"/>
            <w:vMerge/>
            <w:vAlign w:val="center"/>
          </w:tcPr>
          <w:p w14:paraId="243816E2" w14:textId="77777777" w:rsidR="00930CC9" w:rsidRDefault="00930CC9">
            <w:pPr>
              <w:adjustRightInd w:val="0"/>
              <w:snapToGrid w:val="0"/>
              <w:jc w:val="left"/>
              <w:rPr>
                <w:rFonts w:ascii="仿宋" w:eastAsia="仿宋" w:hAnsi="仿宋" w:cs="仿宋"/>
                <w:kern w:val="0"/>
                <w:sz w:val="22"/>
                <w:szCs w:val="22"/>
              </w:rPr>
            </w:pPr>
          </w:p>
        </w:tc>
        <w:tc>
          <w:tcPr>
            <w:tcW w:w="4127" w:type="dxa"/>
            <w:vAlign w:val="center"/>
          </w:tcPr>
          <w:p w14:paraId="16D295A6"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经营目标规划：根据销售情况进行经营目标制定与细化</w:t>
            </w:r>
          </w:p>
        </w:tc>
        <w:tc>
          <w:tcPr>
            <w:tcW w:w="1500" w:type="dxa"/>
            <w:vAlign w:val="center"/>
          </w:tcPr>
          <w:p w14:paraId="27C3C7F7"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根据填写内容正确与否进行评分</w:t>
            </w:r>
          </w:p>
        </w:tc>
        <w:tc>
          <w:tcPr>
            <w:tcW w:w="784" w:type="dxa"/>
            <w:vAlign w:val="center"/>
          </w:tcPr>
          <w:p w14:paraId="1CDB0D39"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1A9709EB"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78B21DDF" w14:textId="77777777">
        <w:trPr>
          <w:trHeight w:val="996"/>
          <w:jc w:val="center"/>
        </w:trPr>
        <w:tc>
          <w:tcPr>
            <w:tcW w:w="1341" w:type="dxa"/>
            <w:vMerge/>
            <w:vAlign w:val="center"/>
          </w:tcPr>
          <w:p w14:paraId="32AEBC71" w14:textId="77777777" w:rsidR="00930CC9" w:rsidRDefault="00930CC9">
            <w:pPr>
              <w:adjustRightInd w:val="0"/>
              <w:snapToGrid w:val="0"/>
              <w:jc w:val="center"/>
              <w:rPr>
                <w:rFonts w:ascii="仿宋" w:eastAsia="仿宋" w:hAnsi="仿宋" w:cs="仿宋"/>
                <w:kern w:val="0"/>
                <w:sz w:val="22"/>
                <w:szCs w:val="22"/>
              </w:rPr>
            </w:pPr>
          </w:p>
        </w:tc>
        <w:tc>
          <w:tcPr>
            <w:tcW w:w="4127" w:type="dxa"/>
            <w:vAlign w:val="center"/>
          </w:tcPr>
          <w:p w14:paraId="74801A35"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商品运营：针对店铺消费人群进行选品、制定商品价格，完成商品上架与管理。</w:t>
            </w:r>
          </w:p>
        </w:tc>
        <w:tc>
          <w:tcPr>
            <w:tcW w:w="1500" w:type="dxa"/>
            <w:vAlign w:val="center"/>
          </w:tcPr>
          <w:p w14:paraId="717A5751"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根据内容正确与否进行评分</w:t>
            </w:r>
          </w:p>
        </w:tc>
        <w:tc>
          <w:tcPr>
            <w:tcW w:w="784" w:type="dxa"/>
            <w:vAlign w:val="center"/>
          </w:tcPr>
          <w:p w14:paraId="7D74A633"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7F18E264"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292944D0" w14:textId="77777777">
        <w:trPr>
          <w:trHeight w:val="996"/>
          <w:jc w:val="center"/>
        </w:trPr>
        <w:tc>
          <w:tcPr>
            <w:tcW w:w="1341" w:type="dxa"/>
            <w:vMerge/>
            <w:vAlign w:val="center"/>
          </w:tcPr>
          <w:p w14:paraId="6430E47A" w14:textId="77777777" w:rsidR="00930CC9" w:rsidRDefault="00930CC9">
            <w:pPr>
              <w:adjustRightInd w:val="0"/>
              <w:snapToGrid w:val="0"/>
              <w:jc w:val="left"/>
              <w:rPr>
                <w:rFonts w:ascii="仿宋" w:eastAsia="仿宋" w:hAnsi="仿宋" w:cs="仿宋"/>
                <w:kern w:val="0"/>
                <w:sz w:val="22"/>
                <w:szCs w:val="22"/>
              </w:rPr>
            </w:pPr>
          </w:p>
        </w:tc>
        <w:tc>
          <w:tcPr>
            <w:tcW w:w="4127" w:type="dxa"/>
            <w:vAlign w:val="center"/>
          </w:tcPr>
          <w:p w14:paraId="42BA0EE3"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SEO优化：根据已有的运营数据，进行自然搜索优化，完成关键词优化、商品标题优化、详情页优化。</w:t>
            </w:r>
          </w:p>
        </w:tc>
        <w:tc>
          <w:tcPr>
            <w:tcW w:w="1500" w:type="dxa"/>
            <w:vAlign w:val="center"/>
          </w:tcPr>
          <w:p w14:paraId="76D9E9E3"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根据内容正确与否进行评分</w:t>
            </w:r>
          </w:p>
        </w:tc>
        <w:tc>
          <w:tcPr>
            <w:tcW w:w="784" w:type="dxa"/>
            <w:vAlign w:val="center"/>
          </w:tcPr>
          <w:p w14:paraId="20EE97FC"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7C497563"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1AF726EB" w14:textId="77777777">
        <w:trPr>
          <w:trHeight w:val="996"/>
          <w:jc w:val="center"/>
        </w:trPr>
        <w:tc>
          <w:tcPr>
            <w:tcW w:w="1341" w:type="dxa"/>
            <w:vMerge/>
            <w:vAlign w:val="center"/>
          </w:tcPr>
          <w:p w14:paraId="2F419E21" w14:textId="77777777" w:rsidR="00930CC9" w:rsidRDefault="00930CC9">
            <w:pPr>
              <w:adjustRightInd w:val="0"/>
              <w:snapToGrid w:val="0"/>
              <w:jc w:val="left"/>
              <w:rPr>
                <w:rFonts w:ascii="仿宋" w:eastAsia="仿宋" w:hAnsi="仿宋" w:cs="仿宋"/>
                <w:kern w:val="0"/>
                <w:sz w:val="22"/>
                <w:szCs w:val="22"/>
              </w:rPr>
            </w:pPr>
          </w:p>
        </w:tc>
        <w:tc>
          <w:tcPr>
            <w:tcW w:w="4127" w:type="dxa"/>
            <w:vAlign w:val="center"/>
          </w:tcPr>
          <w:p w14:paraId="035C252B"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流量获取：根据推广需求，制定并实施平台活动参与策略，提高网店的曝光率，获取平台活动流量。</w:t>
            </w:r>
          </w:p>
        </w:tc>
        <w:tc>
          <w:tcPr>
            <w:tcW w:w="1500" w:type="dxa"/>
            <w:vAlign w:val="center"/>
          </w:tcPr>
          <w:p w14:paraId="010A998C"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根据内容正确与否进行评分</w:t>
            </w:r>
          </w:p>
        </w:tc>
        <w:tc>
          <w:tcPr>
            <w:tcW w:w="784" w:type="dxa"/>
            <w:vAlign w:val="center"/>
          </w:tcPr>
          <w:p w14:paraId="0EB148CF"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15</w:t>
            </w:r>
          </w:p>
        </w:tc>
        <w:tc>
          <w:tcPr>
            <w:tcW w:w="949" w:type="dxa"/>
            <w:vAlign w:val="center"/>
          </w:tcPr>
          <w:p w14:paraId="4242E279"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2A784B02" w14:textId="77777777">
        <w:trPr>
          <w:trHeight w:val="996"/>
          <w:jc w:val="center"/>
        </w:trPr>
        <w:tc>
          <w:tcPr>
            <w:tcW w:w="1341" w:type="dxa"/>
            <w:vMerge/>
            <w:vAlign w:val="center"/>
          </w:tcPr>
          <w:p w14:paraId="169CD732" w14:textId="77777777" w:rsidR="00930CC9" w:rsidRDefault="00930CC9">
            <w:pPr>
              <w:adjustRightInd w:val="0"/>
              <w:snapToGrid w:val="0"/>
              <w:jc w:val="left"/>
              <w:rPr>
                <w:rFonts w:ascii="仿宋" w:eastAsia="仿宋" w:hAnsi="仿宋" w:cs="仿宋"/>
                <w:kern w:val="0"/>
                <w:sz w:val="22"/>
                <w:szCs w:val="22"/>
              </w:rPr>
            </w:pPr>
          </w:p>
        </w:tc>
        <w:tc>
          <w:tcPr>
            <w:tcW w:w="4127" w:type="dxa"/>
            <w:vAlign w:val="center"/>
          </w:tcPr>
          <w:p w14:paraId="19F85A21"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营销转化：根据店铺运营需求，制定并实施可行的店铺内营销活动策略，有效增加网店的转化量，并对店铺内营销活动策略效果进行分析，根据分析结果优化店铺内营销活动策略，提高网店的转化率。</w:t>
            </w:r>
          </w:p>
        </w:tc>
        <w:tc>
          <w:tcPr>
            <w:tcW w:w="1500" w:type="dxa"/>
            <w:vAlign w:val="center"/>
          </w:tcPr>
          <w:p w14:paraId="67A669F8"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根据内容正确与否进行评分</w:t>
            </w:r>
          </w:p>
        </w:tc>
        <w:tc>
          <w:tcPr>
            <w:tcW w:w="784" w:type="dxa"/>
            <w:vAlign w:val="center"/>
          </w:tcPr>
          <w:p w14:paraId="763C41F5"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15</w:t>
            </w:r>
          </w:p>
        </w:tc>
        <w:tc>
          <w:tcPr>
            <w:tcW w:w="949" w:type="dxa"/>
            <w:vAlign w:val="center"/>
          </w:tcPr>
          <w:p w14:paraId="00BB3F4E"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71FDF3E0" w14:textId="77777777">
        <w:trPr>
          <w:trHeight w:val="996"/>
          <w:jc w:val="center"/>
        </w:trPr>
        <w:tc>
          <w:tcPr>
            <w:tcW w:w="1341" w:type="dxa"/>
            <w:vMerge w:val="restart"/>
            <w:vAlign w:val="center"/>
          </w:tcPr>
          <w:p w14:paraId="63E263FE" w14:textId="77777777" w:rsidR="00930CC9" w:rsidRDefault="009A2DE4">
            <w:pPr>
              <w:adjustRightInd w:val="0"/>
              <w:snapToGrid w:val="0"/>
              <w:jc w:val="center"/>
              <w:rPr>
                <w:rFonts w:ascii="仿宋" w:eastAsia="仿宋" w:hAnsi="仿宋" w:cs="仿宋"/>
                <w:kern w:val="0"/>
                <w:sz w:val="22"/>
                <w:szCs w:val="22"/>
              </w:rPr>
            </w:pPr>
            <w:r>
              <w:rPr>
                <w:rFonts w:ascii="仿宋" w:eastAsia="仿宋" w:hAnsi="仿宋" w:cs="仿宋" w:hint="eastAsia"/>
                <w:kern w:val="0"/>
                <w:sz w:val="22"/>
                <w:szCs w:val="22"/>
              </w:rPr>
              <w:t>供应链</w:t>
            </w:r>
          </w:p>
          <w:p w14:paraId="7F22EB90" w14:textId="77777777" w:rsidR="00930CC9" w:rsidRDefault="009A2DE4">
            <w:pPr>
              <w:adjustRightInd w:val="0"/>
              <w:snapToGrid w:val="0"/>
              <w:jc w:val="center"/>
              <w:rPr>
                <w:rFonts w:ascii="仿宋" w:eastAsia="仿宋" w:hAnsi="仿宋" w:cs="仿宋"/>
                <w:kern w:val="0"/>
                <w:sz w:val="22"/>
                <w:szCs w:val="22"/>
              </w:rPr>
            </w:pPr>
            <w:r>
              <w:rPr>
                <w:rFonts w:ascii="仿宋" w:eastAsia="仿宋" w:hAnsi="仿宋" w:cs="仿宋" w:hint="eastAsia"/>
                <w:kern w:val="0"/>
                <w:sz w:val="22"/>
                <w:szCs w:val="22"/>
              </w:rPr>
              <w:t>管理岗</w:t>
            </w:r>
          </w:p>
        </w:tc>
        <w:tc>
          <w:tcPr>
            <w:tcW w:w="4127" w:type="dxa"/>
            <w:vAlign w:val="center"/>
          </w:tcPr>
          <w:p w14:paraId="79B3E533"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kern w:val="0"/>
                <w:sz w:val="22"/>
                <w:szCs w:val="22"/>
              </w:rPr>
              <w:t>商品推送管理：</w:t>
            </w:r>
            <w:r>
              <w:rPr>
                <w:rFonts w:ascii="仿宋" w:eastAsia="仿宋" w:hAnsi="仿宋" w:cs="仿宋" w:hint="eastAsia"/>
                <w:color w:val="000000"/>
                <w:kern w:val="0"/>
                <w:sz w:val="22"/>
                <w:szCs w:val="22"/>
              </w:rPr>
              <w:t>根据客户历史订单和购物车资料，预测未来需求，对客户精准推送商品</w:t>
            </w:r>
          </w:p>
        </w:tc>
        <w:tc>
          <w:tcPr>
            <w:tcW w:w="1500" w:type="dxa"/>
            <w:vAlign w:val="center"/>
          </w:tcPr>
          <w:p w14:paraId="056CD955"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根据准确度评分</w:t>
            </w:r>
          </w:p>
        </w:tc>
        <w:tc>
          <w:tcPr>
            <w:tcW w:w="784" w:type="dxa"/>
            <w:vAlign w:val="center"/>
          </w:tcPr>
          <w:p w14:paraId="3BDA3279"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3CCF2652"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6305F59A" w14:textId="77777777">
        <w:trPr>
          <w:trHeight w:val="996"/>
          <w:jc w:val="center"/>
        </w:trPr>
        <w:tc>
          <w:tcPr>
            <w:tcW w:w="1341" w:type="dxa"/>
            <w:vMerge/>
            <w:vAlign w:val="center"/>
          </w:tcPr>
          <w:p w14:paraId="3681BB48" w14:textId="77777777" w:rsidR="00930CC9" w:rsidRDefault="00930CC9">
            <w:pPr>
              <w:adjustRightInd w:val="0"/>
              <w:snapToGrid w:val="0"/>
              <w:jc w:val="left"/>
              <w:rPr>
                <w:rFonts w:ascii="仿宋" w:eastAsia="仿宋" w:hAnsi="仿宋" w:cs="仿宋"/>
                <w:kern w:val="0"/>
                <w:sz w:val="22"/>
                <w:szCs w:val="22"/>
              </w:rPr>
            </w:pPr>
          </w:p>
        </w:tc>
        <w:tc>
          <w:tcPr>
            <w:tcW w:w="4127" w:type="dxa"/>
            <w:vAlign w:val="center"/>
          </w:tcPr>
          <w:p w14:paraId="29FA8A01"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商品配货：得到客户感兴趣的商品信息，将库存存放于离客户最近的运营中心</w:t>
            </w:r>
          </w:p>
        </w:tc>
        <w:tc>
          <w:tcPr>
            <w:tcW w:w="1500" w:type="dxa"/>
            <w:vAlign w:val="center"/>
          </w:tcPr>
          <w:p w14:paraId="0B8D21D5"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根据正确性评分</w:t>
            </w:r>
          </w:p>
        </w:tc>
        <w:tc>
          <w:tcPr>
            <w:tcW w:w="784" w:type="dxa"/>
            <w:vAlign w:val="center"/>
          </w:tcPr>
          <w:p w14:paraId="40579736"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7B50BA3F"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6D46CD00" w14:textId="77777777">
        <w:trPr>
          <w:trHeight w:val="996"/>
          <w:jc w:val="center"/>
        </w:trPr>
        <w:tc>
          <w:tcPr>
            <w:tcW w:w="1341" w:type="dxa"/>
            <w:vMerge/>
            <w:vAlign w:val="center"/>
          </w:tcPr>
          <w:p w14:paraId="76ABF261" w14:textId="77777777" w:rsidR="00930CC9" w:rsidRDefault="00930CC9">
            <w:pPr>
              <w:adjustRightInd w:val="0"/>
              <w:snapToGrid w:val="0"/>
              <w:jc w:val="left"/>
              <w:rPr>
                <w:rFonts w:ascii="仿宋" w:eastAsia="仿宋" w:hAnsi="仿宋" w:cs="仿宋"/>
                <w:kern w:val="0"/>
                <w:sz w:val="22"/>
                <w:szCs w:val="22"/>
              </w:rPr>
            </w:pPr>
          </w:p>
        </w:tc>
        <w:tc>
          <w:tcPr>
            <w:tcW w:w="4127" w:type="dxa"/>
            <w:vAlign w:val="center"/>
          </w:tcPr>
          <w:p w14:paraId="3D7E607C"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智能存储：根据畅销品与非畅销品对货物进行货位摆放</w:t>
            </w:r>
          </w:p>
        </w:tc>
        <w:tc>
          <w:tcPr>
            <w:tcW w:w="1500" w:type="dxa"/>
            <w:vAlign w:val="center"/>
          </w:tcPr>
          <w:p w14:paraId="34484898"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根据全面性评分</w:t>
            </w:r>
          </w:p>
        </w:tc>
        <w:tc>
          <w:tcPr>
            <w:tcW w:w="784" w:type="dxa"/>
            <w:vAlign w:val="center"/>
          </w:tcPr>
          <w:p w14:paraId="5415B700"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15</w:t>
            </w:r>
          </w:p>
        </w:tc>
        <w:tc>
          <w:tcPr>
            <w:tcW w:w="949" w:type="dxa"/>
            <w:vAlign w:val="center"/>
          </w:tcPr>
          <w:p w14:paraId="601A5549"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7FC660F2" w14:textId="77777777">
        <w:trPr>
          <w:trHeight w:val="996"/>
          <w:jc w:val="center"/>
        </w:trPr>
        <w:tc>
          <w:tcPr>
            <w:tcW w:w="1341" w:type="dxa"/>
            <w:vMerge/>
            <w:vAlign w:val="center"/>
          </w:tcPr>
          <w:p w14:paraId="50336007" w14:textId="77777777" w:rsidR="00930CC9" w:rsidRDefault="00930CC9">
            <w:pPr>
              <w:adjustRightInd w:val="0"/>
              <w:snapToGrid w:val="0"/>
              <w:jc w:val="left"/>
              <w:rPr>
                <w:rFonts w:ascii="仿宋" w:eastAsia="仿宋" w:hAnsi="仿宋" w:cs="仿宋"/>
                <w:kern w:val="0"/>
                <w:sz w:val="22"/>
                <w:szCs w:val="22"/>
              </w:rPr>
            </w:pPr>
          </w:p>
        </w:tc>
        <w:tc>
          <w:tcPr>
            <w:tcW w:w="4127" w:type="dxa"/>
            <w:vAlign w:val="center"/>
          </w:tcPr>
          <w:p w14:paraId="5DF7BD17"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智能拣货：对出库拣货的货物，进行拣货路径优化</w:t>
            </w:r>
          </w:p>
        </w:tc>
        <w:tc>
          <w:tcPr>
            <w:tcW w:w="1500" w:type="dxa"/>
            <w:vAlign w:val="center"/>
          </w:tcPr>
          <w:p w14:paraId="041DFF50"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根据完成度评分</w:t>
            </w:r>
          </w:p>
        </w:tc>
        <w:tc>
          <w:tcPr>
            <w:tcW w:w="784" w:type="dxa"/>
            <w:vAlign w:val="center"/>
          </w:tcPr>
          <w:p w14:paraId="0DD85F61"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15</w:t>
            </w:r>
          </w:p>
        </w:tc>
        <w:tc>
          <w:tcPr>
            <w:tcW w:w="949" w:type="dxa"/>
            <w:vAlign w:val="center"/>
          </w:tcPr>
          <w:p w14:paraId="40CFD25F"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0471914A" w14:textId="77777777">
        <w:trPr>
          <w:trHeight w:val="996"/>
          <w:jc w:val="center"/>
        </w:trPr>
        <w:tc>
          <w:tcPr>
            <w:tcW w:w="1341" w:type="dxa"/>
            <w:vMerge/>
            <w:vAlign w:val="center"/>
          </w:tcPr>
          <w:p w14:paraId="78822D54" w14:textId="77777777" w:rsidR="00930CC9" w:rsidRDefault="00930CC9">
            <w:pPr>
              <w:adjustRightInd w:val="0"/>
              <w:snapToGrid w:val="0"/>
              <w:jc w:val="left"/>
              <w:rPr>
                <w:rFonts w:ascii="仿宋" w:eastAsia="仿宋" w:hAnsi="仿宋" w:cs="仿宋"/>
                <w:kern w:val="0"/>
                <w:sz w:val="22"/>
                <w:szCs w:val="22"/>
              </w:rPr>
            </w:pPr>
          </w:p>
        </w:tc>
        <w:tc>
          <w:tcPr>
            <w:tcW w:w="4127" w:type="dxa"/>
            <w:vAlign w:val="center"/>
          </w:tcPr>
          <w:p w14:paraId="3511F4D0"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出库包装管理：即将出库的货物，哪些商品容易化，坏在哪里，对其进行预包装</w:t>
            </w:r>
          </w:p>
        </w:tc>
        <w:tc>
          <w:tcPr>
            <w:tcW w:w="1500" w:type="dxa"/>
            <w:vAlign w:val="center"/>
          </w:tcPr>
          <w:p w14:paraId="0CE9AECD"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根据正确性评分</w:t>
            </w:r>
          </w:p>
        </w:tc>
        <w:tc>
          <w:tcPr>
            <w:tcW w:w="784" w:type="dxa"/>
            <w:vAlign w:val="center"/>
          </w:tcPr>
          <w:p w14:paraId="7BE39CC6"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660261DF"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0F893D65" w14:textId="77777777">
        <w:trPr>
          <w:trHeight w:val="996"/>
          <w:jc w:val="center"/>
        </w:trPr>
        <w:tc>
          <w:tcPr>
            <w:tcW w:w="1341" w:type="dxa"/>
            <w:vMerge/>
            <w:vAlign w:val="center"/>
          </w:tcPr>
          <w:p w14:paraId="13DF7F3B" w14:textId="77777777" w:rsidR="00930CC9" w:rsidRDefault="00930CC9">
            <w:pPr>
              <w:adjustRightInd w:val="0"/>
              <w:snapToGrid w:val="0"/>
              <w:jc w:val="left"/>
              <w:rPr>
                <w:rFonts w:ascii="仿宋" w:eastAsia="仿宋" w:hAnsi="仿宋" w:cs="仿宋"/>
                <w:b/>
                <w:bCs/>
                <w:color w:val="000000"/>
                <w:kern w:val="0"/>
                <w:sz w:val="22"/>
                <w:szCs w:val="22"/>
              </w:rPr>
            </w:pPr>
          </w:p>
        </w:tc>
        <w:tc>
          <w:tcPr>
            <w:tcW w:w="4127" w:type="dxa"/>
            <w:vAlign w:val="center"/>
          </w:tcPr>
          <w:p w14:paraId="0020A885"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配送路径规划：对出库货物配送进行路径规划</w:t>
            </w:r>
          </w:p>
        </w:tc>
        <w:tc>
          <w:tcPr>
            <w:tcW w:w="1500" w:type="dxa"/>
            <w:vAlign w:val="center"/>
          </w:tcPr>
          <w:p w14:paraId="7FED9EA0"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根据完成度评分</w:t>
            </w:r>
          </w:p>
        </w:tc>
        <w:tc>
          <w:tcPr>
            <w:tcW w:w="784" w:type="dxa"/>
            <w:vAlign w:val="center"/>
          </w:tcPr>
          <w:p w14:paraId="59EB55B0"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20</w:t>
            </w:r>
          </w:p>
        </w:tc>
        <w:tc>
          <w:tcPr>
            <w:tcW w:w="949" w:type="dxa"/>
            <w:vAlign w:val="center"/>
          </w:tcPr>
          <w:p w14:paraId="34432904"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50D72032" w14:textId="77777777">
        <w:trPr>
          <w:trHeight w:val="996"/>
          <w:jc w:val="center"/>
        </w:trPr>
        <w:tc>
          <w:tcPr>
            <w:tcW w:w="1341" w:type="dxa"/>
            <w:vMerge/>
            <w:vAlign w:val="center"/>
          </w:tcPr>
          <w:p w14:paraId="1F051559" w14:textId="77777777" w:rsidR="00930CC9" w:rsidRDefault="00930CC9">
            <w:pPr>
              <w:adjustRightInd w:val="0"/>
              <w:snapToGrid w:val="0"/>
              <w:jc w:val="left"/>
              <w:rPr>
                <w:rFonts w:ascii="仿宋" w:eastAsia="仿宋" w:hAnsi="仿宋" w:cs="仿宋"/>
                <w:b/>
                <w:bCs/>
                <w:color w:val="000000"/>
                <w:kern w:val="0"/>
                <w:sz w:val="22"/>
                <w:szCs w:val="22"/>
              </w:rPr>
            </w:pPr>
          </w:p>
        </w:tc>
        <w:tc>
          <w:tcPr>
            <w:tcW w:w="4127" w:type="dxa"/>
            <w:vAlign w:val="center"/>
          </w:tcPr>
          <w:p w14:paraId="2110C004"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售后服务：根据客户收货后的评价，自动给客户推送不同的售后服务工具</w:t>
            </w:r>
          </w:p>
        </w:tc>
        <w:tc>
          <w:tcPr>
            <w:tcW w:w="1500" w:type="dxa"/>
            <w:vAlign w:val="center"/>
          </w:tcPr>
          <w:p w14:paraId="1AA31446"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根据正确性评分</w:t>
            </w:r>
          </w:p>
        </w:tc>
        <w:tc>
          <w:tcPr>
            <w:tcW w:w="784" w:type="dxa"/>
            <w:vAlign w:val="center"/>
          </w:tcPr>
          <w:p w14:paraId="7D4D8B75"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22EBF307"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735BFBA1" w14:textId="77777777">
        <w:trPr>
          <w:trHeight w:val="996"/>
          <w:jc w:val="center"/>
        </w:trPr>
        <w:tc>
          <w:tcPr>
            <w:tcW w:w="1341" w:type="dxa"/>
            <w:vMerge/>
            <w:vAlign w:val="center"/>
          </w:tcPr>
          <w:p w14:paraId="67FAF108" w14:textId="77777777" w:rsidR="00930CC9" w:rsidRDefault="00930CC9">
            <w:pPr>
              <w:adjustRightInd w:val="0"/>
              <w:snapToGrid w:val="0"/>
              <w:jc w:val="left"/>
              <w:rPr>
                <w:rFonts w:ascii="仿宋" w:eastAsia="仿宋" w:hAnsi="仿宋" w:cs="仿宋"/>
                <w:b/>
                <w:bCs/>
                <w:color w:val="000000"/>
                <w:kern w:val="0"/>
                <w:sz w:val="22"/>
                <w:szCs w:val="22"/>
              </w:rPr>
            </w:pPr>
          </w:p>
        </w:tc>
        <w:tc>
          <w:tcPr>
            <w:tcW w:w="4127" w:type="dxa"/>
            <w:vAlign w:val="center"/>
          </w:tcPr>
          <w:p w14:paraId="20FDBC11"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客户关系管理：根据客户的近期浏览、点击和购买信息，对即将流失的客户进行召回</w:t>
            </w:r>
          </w:p>
        </w:tc>
        <w:tc>
          <w:tcPr>
            <w:tcW w:w="1500" w:type="dxa"/>
            <w:vAlign w:val="center"/>
          </w:tcPr>
          <w:p w14:paraId="41248AD4"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根据正确性评分</w:t>
            </w:r>
          </w:p>
        </w:tc>
        <w:tc>
          <w:tcPr>
            <w:tcW w:w="784" w:type="dxa"/>
            <w:vAlign w:val="center"/>
          </w:tcPr>
          <w:p w14:paraId="31EEB8C3"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2E32F133"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11DCE3FE" w14:textId="77777777">
        <w:trPr>
          <w:trHeight w:val="996"/>
          <w:jc w:val="center"/>
        </w:trPr>
        <w:tc>
          <w:tcPr>
            <w:tcW w:w="1341" w:type="dxa"/>
            <w:vMerge w:val="restart"/>
            <w:vAlign w:val="center"/>
          </w:tcPr>
          <w:p w14:paraId="2AD141FB"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管理会计岗</w:t>
            </w:r>
          </w:p>
        </w:tc>
        <w:tc>
          <w:tcPr>
            <w:tcW w:w="4127" w:type="dxa"/>
            <w:vAlign w:val="center"/>
          </w:tcPr>
          <w:p w14:paraId="38DD02A4"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企业所处环境分析：包括企业所处行业环境分析、企业在行业中发展潜力分析。</w:t>
            </w:r>
          </w:p>
        </w:tc>
        <w:tc>
          <w:tcPr>
            <w:tcW w:w="1500" w:type="dxa"/>
            <w:vAlign w:val="center"/>
          </w:tcPr>
          <w:p w14:paraId="11BB19DC" w14:textId="77777777" w:rsidR="00930CC9" w:rsidRDefault="009A2DE4">
            <w:pPr>
              <w:adjustRightInd w:val="0"/>
              <w:snapToGrid w:val="0"/>
              <w:jc w:val="left"/>
              <w:rPr>
                <w:rFonts w:ascii="仿宋" w:eastAsia="仿宋" w:hAnsi="仿宋" w:cs="仿宋"/>
                <w:color w:val="000000"/>
                <w:kern w:val="0"/>
                <w:sz w:val="22"/>
                <w:szCs w:val="22"/>
              </w:rPr>
            </w:pPr>
            <w:r>
              <w:rPr>
                <w:rFonts w:ascii="仿宋" w:eastAsia="仿宋" w:hAnsi="仿宋" w:cs="仿宋" w:hint="eastAsia"/>
                <w:color w:val="000000"/>
                <w:kern w:val="0"/>
                <w:sz w:val="22"/>
                <w:szCs w:val="22"/>
              </w:rPr>
              <w:t>根据正确性评分</w:t>
            </w:r>
          </w:p>
        </w:tc>
        <w:tc>
          <w:tcPr>
            <w:tcW w:w="784" w:type="dxa"/>
            <w:vAlign w:val="center"/>
          </w:tcPr>
          <w:p w14:paraId="51DBBCF3"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75ECA0AC"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670636AB" w14:textId="77777777">
        <w:trPr>
          <w:trHeight w:val="996"/>
          <w:jc w:val="center"/>
        </w:trPr>
        <w:tc>
          <w:tcPr>
            <w:tcW w:w="1341" w:type="dxa"/>
            <w:vMerge/>
            <w:vAlign w:val="center"/>
          </w:tcPr>
          <w:p w14:paraId="62234457" w14:textId="77777777" w:rsidR="00930CC9" w:rsidRDefault="00930CC9">
            <w:pPr>
              <w:adjustRightInd w:val="0"/>
              <w:snapToGrid w:val="0"/>
              <w:jc w:val="left"/>
              <w:rPr>
                <w:rFonts w:ascii="仿宋" w:eastAsia="仿宋" w:hAnsi="仿宋" w:cs="仿宋"/>
                <w:color w:val="000000"/>
                <w:kern w:val="0"/>
                <w:sz w:val="22"/>
                <w:szCs w:val="22"/>
              </w:rPr>
            </w:pPr>
          </w:p>
        </w:tc>
        <w:tc>
          <w:tcPr>
            <w:tcW w:w="4127" w:type="dxa"/>
            <w:vAlign w:val="center"/>
          </w:tcPr>
          <w:p w14:paraId="7E0198DD"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企业整体情况分析：包括企业资产结构情况、营业收入情况、利润总额整体情况以及企业综合能力的分析。</w:t>
            </w:r>
          </w:p>
        </w:tc>
        <w:tc>
          <w:tcPr>
            <w:tcW w:w="1500" w:type="dxa"/>
            <w:vAlign w:val="center"/>
          </w:tcPr>
          <w:p w14:paraId="1E525FA2" w14:textId="77777777" w:rsidR="00930CC9" w:rsidRDefault="009A2DE4">
            <w:pPr>
              <w:adjustRightInd w:val="0"/>
              <w:snapToGrid w:val="0"/>
              <w:jc w:val="left"/>
              <w:rPr>
                <w:rFonts w:ascii="仿宋" w:eastAsia="仿宋" w:hAnsi="仿宋" w:cs="仿宋"/>
                <w:color w:val="000000"/>
                <w:kern w:val="0"/>
                <w:sz w:val="22"/>
                <w:szCs w:val="22"/>
              </w:rPr>
            </w:pPr>
            <w:r>
              <w:rPr>
                <w:rFonts w:ascii="仿宋" w:eastAsia="仿宋" w:hAnsi="仿宋" w:cs="仿宋" w:hint="eastAsia"/>
                <w:color w:val="000000"/>
                <w:kern w:val="0"/>
                <w:sz w:val="22"/>
                <w:szCs w:val="22"/>
              </w:rPr>
              <w:t>根据正确性评分</w:t>
            </w:r>
          </w:p>
        </w:tc>
        <w:tc>
          <w:tcPr>
            <w:tcW w:w="784" w:type="dxa"/>
            <w:vAlign w:val="center"/>
          </w:tcPr>
          <w:p w14:paraId="592B7B61"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40</w:t>
            </w:r>
          </w:p>
        </w:tc>
        <w:tc>
          <w:tcPr>
            <w:tcW w:w="949" w:type="dxa"/>
            <w:vAlign w:val="center"/>
          </w:tcPr>
          <w:p w14:paraId="7429148C"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36304C95" w14:textId="77777777">
        <w:trPr>
          <w:trHeight w:val="1006"/>
          <w:jc w:val="center"/>
        </w:trPr>
        <w:tc>
          <w:tcPr>
            <w:tcW w:w="1341" w:type="dxa"/>
            <w:vMerge/>
            <w:vAlign w:val="center"/>
          </w:tcPr>
          <w:p w14:paraId="746C290A" w14:textId="77777777" w:rsidR="00930CC9" w:rsidRDefault="00930CC9">
            <w:pPr>
              <w:adjustRightInd w:val="0"/>
              <w:snapToGrid w:val="0"/>
              <w:jc w:val="left"/>
              <w:rPr>
                <w:rFonts w:ascii="仿宋" w:eastAsia="仿宋" w:hAnsi="仿宋" w:cs="仿宋"/>
                <w:color w:val="000000"/>
                <w:kern w:val="0"/>
                <w:sz w:val="22"/>
                <w:szCs w:val="22"/>
              </w:rPr>
            </w:pPr>
          </w:p>
        </w:tc>
        <w:tc>
          <w:tcPr>
            <w:tcW w:w="4127" w:type="dxa"/>
            <w:vAlign w:val="center"/>
          </w:tcPr>
          <w:p w14:paraId="746F6C8D"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企业业务情况分析：包括企业销售结构与应收情况分析、采购结构与应付情况分析、成本结构与费用分析。</w:t>
            </w:r>
          </w:p>
        </w:tc>
        <w:tc>
          <w:tcPr>
            <w:tcW w:w="1500" w:type="dxa"/>
            <w:vAlign w:val="center"/>
          </w:tcPr>
          <w:p w14:paraId="71A44A3E" w14:textId="77777777" w:rsidR="00930CC9" w:rsidRDefault="009A2DE4">
            <w:pPr>
              <w:adjustRightInd w:val="0"/>
              <w:snapToGrid w:val="0"/>
              <w:jc w:val="left"/>
              <w:rPr>
                <w:rFonts w:ascii="仿宋" w:eastAsia="仿宋" w:hAnsi="仿宋" w:cs="仿宋"/>
                <w:color w:val="000000"/>
                <w:kern w:val="0"/>
                <w:sz w:val="22"/>
                <w:szCs w:val="22"/>
              </w:rPr>
            </w:pPr>
            <w:r>
              <w:rPr>
                <w:rFonts w:ascii="仿宋" w:eastAsia="仿宋" w:hAnsi="仿宋" w:cs="仿宋" w:hint="eastAsia"/>
                <w:color w:val="000000"/>
                <w:kern w:val="0"/>
                <w:sz w:val="22"/>
                <w:szCs w:val="22"/>
              </w:rPr>
              <w:t>根据正确性评分</w:t>
            </w:r>
          </w:p>
        </w:tc>
        <w:tc>
          <w:tcPr>
            <w:tcW w:w="784" w:type="dxa"/>
            <w:vAlign w:val="center"/>
          </w:tcPr>
          <w:p w14:paraId="46C11174"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30</w:t>
            </w:r>
          </w:p>
        </w:tc>
        <w:tc>
          <w:tcPr>
            <w:tcW w:w="949" w:type="dxa"/>
            <w:vAlign w:val="center"/>
          </w:tcPr>
          <w:p w14:paraId="77C75C63"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3C4CEA22" w14:textId="77777777">
        <w:trPr>
          <w:trHeight w:val="1026"/>
          <w:jc w:val="center"/>
        </w:trPr>
        <w:tc>
          <w:tcPr>
            <w:tcW w:w="1341" w:type="dxa"/>
            <w:vMerge/>
            <w:vAlign w:val="center"/>
          </w:tcPr>
          <w:p w14:paraId="75F6CB77" w14:textId="77777777" w:rsidR="00930CC9" w:rsidRDefault="00930CC9">
            <w:pPr>
              <w:adjustRightInd w:val="0"/>
              <w:snapToGrid w:val="0"/>
              <w:jc w:val="left"/>
              <w:rPr>
                <w:rFonts w:ascii="仿宋" w:eastAsia="仿宋" w:hAnsi="仿宋" w:cs="仿宋"/>
                <w:color w:val="000000"/>
                <w:kern w:val="0"/>
                <w:sz w:val="22"/>
                <w:szCs w:val="22"/>
              </w:rPr>
            </w:pPr>
          </w:p>
        </w:tc>
        <w:tc>
          <w:tcPr>
            <w:tcW w:w="4127" w:type="dxa"/>
            <w:vAlign w:val="center"/>
          </w:tcPr>
          <w:p w14:paraId="17E87E2F"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企业资金情况分析：包括企业资金来源与去向分析、三项基本活动现金流量净额分析。</w:t>
            </w:r>
          </w:p>
        </w:tc>
        <w:tc>
          <w:tcPr>
            <w:tcW w:w="1500" w:type="dxa"/>
            <w:vAlign w:val="center"/>
          </w:tcPr>
          <w:p w14:paraId="4D3D7E8E" w14:textId="77777777" w:rsidR="00930CC9" w:rsidRDefault="009A2DE4">
            <w:pPr>
              <w:adjustRightInd w:val="0"/>
              <w:snapToGrid w:val="0"/>
              <w:jc w:val="left"/>
              <w:rPr>
                <w:rFonts w:ascii="仿宋" w:eastAsia="仿宋" w:hAnsi="仿宋" w:cs="仿宋"/>
                <w:color w:val="000000"/>
                <w:kern w:val="0"/>
                <w:sz w:val="22"/>
                <w:szCs w:val="22"/>
              </w:rPr>
            </w:pPr>
            <w:r>
              <w:rPr>
                <w:rFonts w:ascii="仿宋" w:eastAsia="仿宋" w:hAnsi="仿宋" w:cs="仿宋" w:hint="eastAsia"/>
                <w:color w:val="000000"/>
                <w:kern w:val="0"/>
                <w:sz w:val="22"/>
                <w:szCs w:val="22"/>
              </w:rPr>
              <w:t>根据正确性评分</w:t>
            </w:r>
          </w:p>
        </w:tc>
        <w:tc>
          <w:tcPr>
            <w:tcW w:w="784" w:type="dxa"/>
            <w:vAlign w:val="center"/>
          </w:tcPr>
          <w:p w14:paraId="4B2CF13D"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162FA155"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3E993FA3" w14:textId="77777777">
        <w:trPr>
          <w:trHeight w:val="754"/>
          <w:jc w:val="center"/>
        </w:trPr>
        <w:tc>
          <w:tcPr>
            <w:tcW w:w="1341" w:type="dxa"/>
            <w:vMerge/>
            <w:vAlign w:val="center"/>
          </w:tcPr>
          <w:p w14:paraId="6DBEF34A" w14:textId="77777777" w:rsidR="00930CC9" w:rsidRDefault="00930CC9">
            <w:pPr>
              <w:adjustRightInd w:val="0"/>
              <w:snapToGrid w:val="0"/>
              <w:jc w:val="left"/>
              <w:rPr>
                <w:rFonts w:ascii="仿宋" w:eastAsia="仿宋" w:hAnsi="仿宋" w:cs="仿宋"/>
                <w:color w:val="000000"/>
                <w:kern w:val="0"/>
                <w:sz w:val="22"/>
                <w:szCs w:val="22"/>
              </w:rPr>
            </w:pPr>
          </w:p>
        </w:tc>
        <w:tc>
          <w:tcPr>
            <w:tcW w:w="4127" w:type="dxa"/>
            <w:vAlign w:val="center"/>
          </w:tcPr>
          <w:p w14:paraId="51884F06" w14:textId="77777777" w:rsidR="00930CC9" w:rsidRDefault="009A2DE4">
            <w:pPr>
              <w:adjustRightInd w:val="0"/>
              <w:snapToGrid w:val="0"/>
              <w:rPr>
                <w:rFonts w:ascii="仿宋" w:eastAsia="仿宋" w:hAnsi="仿宋" w:cs="仿宋"/>
                <w:color w:val="000000"/>
                <w:kern w:val="0"/>
                <w:sz w:val="22"/>
                <w:szCs w:val="22"/>
              </w:rPr>
            </w:pPr>
            <w:r>
              <w:rPr>
                <w:rFonts w:ascii="仿宋" w:eastAsia="仿宋" w:hAnsi="仿宋" w:cs="仿宋" w:hint="eastAsia"/>
                <w:color w:val="000000"/>
                <w:kern w:val="0"/>
                <w:sz w:val="22"/>
                <w:szCs w:val="22"/>
              </w:rPr>
              <w:t>前景预测分析：包括运用模型预测企业发展前景、未来面临机遇与风险分析。</w:t>
            </w:r>
          </w:p>
        </w:tc>
        <w:tc>
          <w:tcPr>
            <w:tcW w:w="1500" w:type="dxa"/>
            <w:vAlign w:val="center"/>
          </w:tcPr>
          <w:p w14:paraId="754C7DCE" w14:textId="77777777" w:rsidR="00930CC9" w:rsidRDefault="009A2DE4">
            <w:pPr>
              <w:adjustRightInd w:val="0"/>
              <w:snapToGrid w:val="0"/>
              <w:jc w:val="left"/>
              <w:rPr>
                <w:rFonts w:ascii="仿宋" w:eastAsia="仿宋" w:hAnsi="仿宋" w:cs="仿宋"/>
                <w:color w:val="000000"/>
                <w:kern w:val="0"/>
                <w:sz w:val="22"/>
                <w:szCs w:val="22"/>
              </w:rPr>
            </w:pPr>
            <w:r>
              <w:rPr>
                <w:rFonts w:ascii="仿宋" w:eastAsia="仿宋" w:hAnsi="仿宋" w:cs="仿宋" w:hint="eastAsia"/>
                <w:color w:val="000000"/>
                <w:kern w:val="0"/>
                <w:sz w:val="22"/>
                <w:szCs w:val="22"/>
              </w:rPr>
              <w:t>根据正确性评分</w:t>
            </w:r>
          </w:p>
        </w:tc>
        <w:tc>
          <w:tcPr>
            <w:tcW w:w="784" w:type="dxa"/>
            <w:vAlign w:val="center"/>
          </w:tcPr>
          <w:p w14:paraId="128345DE"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10</w:t>
            </w:r>
          </w:p>
        </w:tc>
        <w:tc>
          <w:tcPr>
            <w:tcW w:w="949" w:type="dxa"/>
            <w:vAlign w:val="center"/>
          </w:tcPr>
          <w:p w14:paraId="511C1D34" w14:textId="77777777" w:rsidR="00930CC9" w:rsidRDefault="009A2DE4">
            <w:pPr>
              <w:adjustRightInd w:val="0"/>
              <w:snapToGrid w:val="0"/>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系统</w:t>
            </w:r>
          </w:p>
        </w:tc>
      </w:tr>
      <w:tr w:rsidR="00930CC9" w14:paraId="444518B7" w14:textId="77777777">
        <w:trPr>
          <w:trHeight w:val="454"/>
          <w:jc w:val="center"/>
        </w:trPr>
        <w:tc>
          <w:tcPr>
            <w:tcW w:w="6968" w:type="dxa"/>
            <w:gridSpan w:val="3"/>
            <w:vAlign w:val="center"/>
          </w:tcPr>
          <w:p w14:paraId="182B31B3" w14:textId="77777777" w:rsidR="00930CC9" w:rsidRDefault="009A2DE4">
            <w:pPr>
              <w:spacing w:line="560" w:lineRule="exact"/>
              <w:ind w:firstLineChars="200" w:firstLine="442"/>
              <w:jc w:val="center"/>
              <w:rPr>
                <w:rFonts w:ascii="仿宋" w:eastAsia="仿宋" w:hAnsi="仿宋" w:cs="仿宋"/>
                <w:b/>
                <w:bCs/>
                <w:color w:val="000000"/>
                <w:sz w:val="22"/>
                <w:szCs w:val="22"/>
              </w:rPr>
            </w:pPr>
            <w:r>
              <w:rPr>
                <w:rFonts w:ascii="仿宋" w:eastAsia="仿宋" w:hAnsi="仿宋" w:cs="仿宋" w:hint="eastAsia"/>
                <w:b/>
                <w:bCs/>
                <w:color w:val="000000"/>
                <w:sz w:val="22"/>
                <w:szCs w:val="22"/>
              </w:rPr>
              <w:t>合计</w:t>
            </w:r>
          </w:p>
        </w:tc>
        <w:tc>
          <w:tcPr>
            <w:tcW w:w="1733" w:type="dxa"/>
            <w:gridSpan w:val="2"/>
            <w:vAlign w:val="center"/>
          </w:tcPr>
          <w:p w14:paraId="4C1E5F91" w14:textId="77777777" w:rsidR="00930CC9" w:rsidRDefault="009A2DE4">
            <w:pPr>
              <w:spacing w:line="560" w:lineRule="exact"/>
              <w:ind w:firstLineChars="200" w:firstLine="442"/>
              <w:jc w:val="center"/>
              <w:rPr>
                <w:rFonts w:ascii="仿宋" w:eastAsia="仿宋" w:hAnsi="仿宋" w:cs="仿宋"/>
                <w:b/>
                <w:bCs/>
                <w:sz w:val="22"/>
                <w:szCs w:val="22"/>
              </w:rPr>
            </w:pPr>
            <w:r>
              <w:rPr>
                <w:rFonts w:ascii="仿宋" w:eastAsia="仿宋" w:hAnsi="仿宋" w:cs="仿宋" w:hint="eastAsia"/>
                <w:b/>
                <w:bCs/>
                <w:color w:val="000000"/>
                <w:kern w:val="0"/>
                <w:sz w:val="22"/>
                <w:szCs w:val="22"/>
              </w:rPr>
              <w:t>300</w:t>
            </w:r>
            <w:r>
              <w:rPr>
                <w:rFonts w:ascii="仿宋" w:eastAsia="仿宋" w:hAnsi="仿宋" w:cs="仿宋" w:hint="eastAsia"/>
                <w:b/>
                <w:bCs/>
                <w:sz w:val="22"/>
                <w:szCs w:val="22"/>
              </w:rPr>
              <w:t>分</w:t>
            </w:r>
          </w:p>
        </w:tc>
      </w:tr>
    </w:tbl>
    <w:p w14:paraId="29D1F28F" w14:textId="77777777" w:rsidR="00930CC9" w:rsidRDefault="00930CC9">
      <w:pPr>
        <w:rPr>
          <w:sz w:val="20"/>
          <w:szCs w:val="22"/>
        </w:rPr>
      </w:pPr>
    </w:p>
    <w:sectPr w:rsidR="00930C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7A81" w14:textId="77777777" w:rsidR="00EC78ED" w:rsidRDefault="00EC78ED" w:rsidP="00FF3E5D">
      <w:r>
        <w:separator/>
      </w:r>
    </w:p>
  </w:endnote>
  <w:endnote w:type="continuationSeparator" w:id="0">
    <w:p w14:paraId="0990B8CA" w14:textId="77777777" w:rsidR="00EC78ED" w:rsidRDefault="00EC78ED" w:rsidP="00FF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ED86" w14:textId="77777777" w:rsidR="00EC78ED" w:rsidRDefault="00EC78ED" w:rsidP="00FF3E5D">
      <w:r>
        <w:separator/>
      </w:r>
    </w:p>
  </w:footnote>
  <w:footnote w:type="continuationSeparator" w:id="0">
    <w:p w14:paraId="184F491C" w14:textId="77777777" w:rsidR="00EC78ED" w:rsidRDefault="00EC78ED" w:rsidP="00FF3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741E61"/>
    <w:rsid w:val="00930CC9"/>
    <w:rsid w:val="009A2DE4"/>
    <w:rsid w:val="00D84A17"/>
    <w:rsid w:val="00EC78ED"/>
    <w:rsid w:val="00FF3E5D"/>
    <w:rsid w:val="37C63765"/>
    <w:rsid w:val="4B1921AF"/>
    <w:rsid w:val="50731D9B"/>
    <w:rsid w:val="584308EA"/>
    <w:rsid w:val="6115050E"/>
    <w:rsid w:val="6D741E61"/>
    <w:rsid w:val="770D0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11951"/>
  <w15:docId w15:val="{6CEABB52-BC5A-400E-8561-960154E0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unhideWhenUsed/>
    <w:qFormat/>
    <w:pPr>
      <w:spacing w:line="560" w:lineRule="exact"/>
      <w:ind w:firstLineChars="200" w:firstLine="200"/>
    </w:pPr>
    <w:rPr>
      <w:rFonts w:eastAsia="仿宋_GB2312"/>
      <w:sz w:val="30"/>
    </w:rPr>
  </w:style>
  <w:style w:type="table" w:styleId="a3">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FF3E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F3E5D"/>
    <w:rPr>
      <w:rFonts w:ascii="Calibri" w:eastAsia="宋体" w:hAnsi="Calibri" w:cs="Times New Roman"/>
      <w:kern w:val="2"/>
      <w:sz w:val="18"/>
      <w:szCs w:val="18"/>
    </w:rPr>
  </w:style>
  <w:style w:type="paragraph" w:styleId="a6">
    <w:name w:val="footer"/>
    <w:basedOn w:val="a"/>
    <w:link w:val="a7"/>
    <w:rsid w:val="00FF3E5D"/>
    <w:pPr>
      <w:tabs>
        <w:tab w:val="center" w:pos="4153"/>
        <w:tab w:val="right" w:pos="8306"/>
      </w:tabs>
      <w:snapToGrid w:val="0"/>
      <w:jc w:val="left"/>
    </w:pPr>
    <w:rPr>
      <w:sz w:val="18"/>
      <w:szCs w:val="18"/>
    </w:rPr>
  </w:style>
  <w:style w:type="character" w:customStyle="1" w:styleId="a7">
    <w:name w:val="页脚 字符"/>
    <w:basedOn w:val="a0"/>
    <w:link w:val="a6"/>
    <w:rsid w:val="00FF3E5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2021-09-29T02:21:00Z</cp:lastPrinted>
  <dcterms:created xsi:type="dcterms:W3CDTF">2021-09-08T07:23:00Z</dcterms:created>
  <dcterms:modified xsi:type="dcterms:W3CDTF">2021-11-11T10:51:00Z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CD2C61714E2A4F6F917A86FC97E061DB</vt:lpwstr>
  </property>
</Properties>
</file>